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796"/>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75"/>
        <w:gridCol w:w="4678"/>
        <w:gridCol w:w="2126"/>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jc w:val="center"/>
              <w:rPr>
                <w:rFonts w:ascii="微软雅黑" w:hAnsi="微软雅黑" w:eastAsia="微软雅黑"/>
                <w:sz w:val="24"/>
              </w:rPr>
            </w:pPr>
            <w:bookmarkStart w:id="0" w:name="_GoBack"/>
            <w:bookmarkEnd w:id="0"/>
            <w:r>
              <w:rPr>
                <w:rFonts w:hint="eastAsia" w:ascii="微软雅黑" w:hAnsi="微软雅黑" w:eastAsia="微软雅黑"/>
                <w:sz w:val="24"/>
              </w:rPr>
              <w:t>部门名称</w:t>
            </w:r>
          </w:p>
        </w:tc>
        <w:tc>
          <w:tcPr>
            <w:tcW w:w="1275" w:type="dxa"/>
            <w:shd w:val="clear" w:color="auto" w:fill="auto"/>
            <w:vAlign w:val="center"/>
          </w:tcPr>
          <w:p>
            <w:pPr>
              <w:spacing w:line="440" w:lineRule="exact"/>
              <w:jc w:val="center"/>
              <w:rPr>
                <w:rFonts w:ascii="微软雅黑" w:hAnsi="微软雅黑" w:eastAsia="微软雅黑"/>
                <w:sz w:val="24"/>
              </w:rPr>
            </w:pPr>
            <w:r>
              <w:rPr>
                <w:rFonts w:hint="eastAsia" w:ascii="微软雅黑" w:hAnsi="微软雅黑" w:eastAsia="微软雅黑"/>
                <w:bCs/>
                <w:kern w:val="0"/>
                <w:sz w:val="24"/>
              </w:rPr>
              <w:t>专家姓名</w:t>
            </w:r>
          </w:p>
        </w:tc>
        <w:tc>
          <w:tcPr>
            <w:tcW w:w="4678" w:type="dxa"/>
            <w:shd w:val="clear" w:color="auto" w:fill="auto"/>
            <w:vAlign w:val="center"/>
          </w:tcPr>
          <w:p>
            <w:pPr>
              <w:spacing w:line="440" w:lineRule="exact"/>
              <w:jc w:val="center"/>
              <w:rPr>
                <w:rFonts w:ascii="微软雅黑" w:hAnsi="微软雅黑" w:eastAsia="微软雅黑"/>
                <w:sz w:val="24"/>
              </w:rPr>
            </w:pPr>
            <w:r>
              <w:rPr>
                <w:rFonts w:hint="eastAsia" w:ascii="微软雅黑" w:hAnsi="微软雅黑" w:eastAsia="微软雅黑"/>
                <w:bCs/>
                <w:kern w:val="0"/>
                <w:sz w:val="24"/>
              </w:rPr>
              <w:t>相关比赛荣誉</w:t>
            </w:r>
          </w:p>
        </w:tc>
        <w:tc>
          <w:tcPr>
            <w:tcW w:w="2126" w:type="dxa"/>
            <w:shd w:val="clear" w:color="auto" w:fill="auto"/>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t>联系方式</w:t>
            </w:r>
          </w:p>
        </w:tc>
        <w:tc>
          <w:tcPr>
            <w:tcW w:w="1843" w:type="dxa"/>
            <w:shd w:val="clear" w:color="auto" w:fill="auto"/>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t>微信号</w:t>
            </w:r>
          </w:p>
        </w:tc>
        <w:tc>
          <w:tcPr>
            <w:tcW w:w="1701" w:type="dxa"/>
            <w:shd w:val="clear" w:color="auto" w:fill="auto"/>
          </w:tcPr>
          <w:p>
            <w:pPr>
              <w:spacing w:line="440" w:lineRule="exact"/>
              <w:jc w:val="center"/>
              <w:rPr>
                <w:rFonts w:ascii="微软雅黑" w:hAnsi="微软雅黑" w:eastAsia="微软雅黑"/>
                <w:sz w:val="24"/>
              </w:rPr>
            </w:pPr>
            <w:r>
              <w:rPr>
                <w:rFonts w:hint="eastAsia" w:ascii="微软雅黑" w:hAnsi="微软雅黑" w:eastAsia="微软雅黑"/>
                <w:bCs/>
                <w:kern w:val="0"/>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ind w:left="-672" w:leftChars="-1400" w:hanging="2268" w:hangingChars="810"/>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ind w:left="-393" w:leftChars="-187" w:firstLine="392" w:firstLineChars="140"/>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sz w:val="28"/>
                <w:szCs w:val="28"/>
              </w:rPr>
            </w:pPr>
          </w:p>
        </w:tc>
        <w:tc>
          <w:tcPr>
            <w:tcW w:w="1275" w:type="dxa"/>
            <w:shd w:val="clear" w:color="auto" w:fill="auto"/>
          </w:tcPr>
          <w:p>
            <w:pPr>
              <w:spacing w:line="440" w:lineRule="exact"/>
              <w:rPr>
                <w:sz w:val="28"/>
                <w:szCs w:val="28"/>
              </w:rPr>
            </w:pPr>
          </w:p>
        </w:tc>
        <w:tc>
          <w:tcPr>
            <w:tcW w:w="4678" w:type="dxa"/>
            <w:shd w:val="clear" w:color="auto" w:fill="auto"/>
          </w:tcPr>
          <w:p>
            <w:pPr>
              <w:spacing w:line="440" w:lineRule="exact"/>
              <w:rPr>
                <w:sz w:val="28"/>
                <w:szCs w:val="28"/>
              </w:rPr>
            </w:pPr>
          </w:p>
        </w:tc>
        <w:tc>
          <w:tcPr>
            <w:tcW w:w="2126" w:type="dxa"/>
            <w:shd w:val="clear" w:color="auto" w:fill="auto"/>
          </w:tcPr>
          <w:p>
            <w:pPr>
              <w:spacing w:line="440" w:lineRule="exact"/>
              <w:rPr>
                <w:sz w:val="28"/>
                <w:szCs w:val="28"/>
              </w:rPr>
            </w:pPr>
          </w:p>
        </w:tc>
        <w:tc>
          <w:tcPr>
            <w:tcW w:w="1843" w:type="dxa"/>
            <w:shd w:val="clear" w:color="auto" w:fill="auto"/>
          </w:tcPr>
          <w:p>
            <w:pPr>
              <w:spacing w:line="440" w:lineRule="exact"/>
              <w:rPr>
                <w:sz w:val="28"/>
                <w:szCs w:val="28"/>
              </w:rPr>
            </w:pPr>
          </w:p>
        </w:tc>
        <w:tc>
          <w:tcPr>
            <w:tcW w:w="1701" w:type="dxa"/>
            <w:shd w:val="clear" w:color="auto" w:fill="auto"/>
          </w:tcPr>
          <w:p>
            <w:pPr>
              <w:spacing w:line="440" w:lineRule="exact"/>
              <w:rPr>
                <w:sz w:val="28"/>
                <w:szCs w:val="28"/>
              </w:rPr>
            </w:pPr>
          </w:p>
        </w:tc>
      </w:tr>
    </w:tbl>
    <w:p>
      <w:pPr>
        <w:snapToGrid w:val="0"/>
        <w:jc w:val="center"/>
        <w:rPr>
          <w:rFonts w:ascii="方正小标宋简体" w:eastAsia="方正小标宋简体"/>
          <w:sz w:val="44"/>
          <w:szCs w:val="44"/>
        </w:rPr>
      </w:pPr>
      <w:r>
        <w:rPr>
          <w:rFonts w:hint="eastAsia" w:ascii="方正小标宋简体" w:eastAsia="方正小标宋简体"/>
          <w:sz w:val="44"/>
          <w:szCs w:val="44"/>
        </w:rPr>
        <w:t>评选专家推荐表</w:t>
      </w:r>
    </w:p>
    <w:p>
      <w:pPr>
        <w:adjustRightInd w:val="0"/>
        <w:snapToGrid w:val="0"/>
        <w:spacing w:line="240" w:lineRule="exact"/>
        <w:rPr>
          <w:rFonts w:hint="eastAsia" w:ascii="仿宋_GB2312" w:hAnsi="Calibri" w:eastAsia="仿宋_GB2312" w:cs="仿宋_GB2312"/>
          <w:color w:val="000000"/>
          <w:sz w:val="15"/>
          <w:szCs w:val="15"/>
          <w:lang w:bidi="ar"/>
        </w:rPr>
      </w:pPr>
    </w:p>
    <w:p>
      <w:pPr>
        <w:spacing w:line="440" w:lineRule="exact"/>
        <w:rPr>
          <w:sz w:val="28"/>
          <w:szCs w:val="28"/>
        </w:rPr>
      </w:pPr>
      <w:r>
        <w:rPr>
          <w:rFonts w:hint="eastAsia"/>
          <w:sz w:val="28"/>
          <w:szCs w:val="28"/>
        </w:rPr>
        <w:t>注意：“相关比赛荣誉”是参加过省教育厅或学校举办的信息化相关教学大赛或交流活动所获荣誉。</w:t>
      </w:r>
    </w:p>
    <w:p>
      <w:pPr>
        <w:ind w:firstLine="8540" w:firstLineChars="3050"/>
      </w:pPr>
      <w:r>
        <w:rPr>
          <w:rFonts w:hint="eastAsia"/>
          <w:sz w:val="28"/>
          <w:szCs w:val="28"/>
        </w:rPr>
        <w:t>部门领导签名（盖章）：</w:t>
      </w:r>
      <w:r>
        <w:rPr>
          <w:rFonts w:hint="eastAsia"/>
          <w:sz w:val="28"/>
          <w:szCs w:val="28"/>
          <w:u w:val="single"/>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4D"/>
    <w:rsid w:val="0027328C"/>
    <w:rsid w:val="00747FAF"/>
    <w:rsid w:val="008F25D6"/>
    <w:rsid w:val="009263D7"/>
    <w:rsid w:val="00C9720B"/>
    <w:rsid w:val="00DA2125"/>
    <w:rsid w:val="00EA10E3"/>
    <w:rsid w:val="00F8114D"/>
    <w:rsid w:val="016B5BA5"/>
    <w:rsid w:val="5D285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85</Words>
  <Characters>85</Characters>
  <Lines>1</Lines>
  <Paragraphs>1</Paragraphs>
  <TotalTime>4</TotalTime>
  <ScaleCrop>false</ScaleCrop>
  <LinksUpToDate>false</LinksUpToDate>
  <CharactersWithSpaces>101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2023-04-15T09:17:00Z</dcterms:created>
  <dc:creator>曹静云</dc:creator>
  <cp:lastModifiedBy>李子剑</cp:lastModifiedBy>
  <dcterms:modified xsi:type="dcterms:W3CDTF">2023-04-23T09:43:47Z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1A0B3CA7EF2646DAA51E45D00ECED004_13</vt:lpwstr>
  </property>
</Properties>
</file>